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00000" w:rsidRDefault="00EC2B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ФЕДЕРАЛЬНАЯ СЛУЖБА ПО НАДЗОРУ В СФЕРЕ ЗАЩИТЫ ПРАВ ПОТРЕБИТЕЛЕЙ И БЛАГОПОЛУЧИЯ ЧЕЛОВЕКА</w:t>
      </w:r>
    </w:p>
    <w:p w:rsidR="00000000" w:rsidRDefault="00EC2B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ПИСЬМО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15 марта 2021 г.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02/4905-2021-23</w:t>
      </w:r>
    </w:p>
    <w:p w:rsidR="00000000" w:rsidRDefault="00EC2B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 ПРИМЕНЕНИИ САНПИН 2.1.3684-21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Федеральная служба по надзору в сфере защиты прав потребителей и благополучия человека п</w:t>
      </w:r>
      <w:r>
        <w:rPr>
          <w:rFonts w:ascii="Times New Roman" w:hAnsi="Times New Roman"/>
          <w:sz w:val="24"/>
          <w:szCs w:val="24"/>
        </w:rPr>
        <w:t xml:space="preserve">о вопросу применения санитарных правил и норм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СанПиН 2.1.3684-21</w:t>
        </w:r>
      </w:hyperlink>
      <w:r>
        <w:rPr>
          <w:rFonts w:ascii="Times New Roman" w:hAnsi="Times New Roman"/>
          <w:sz w:val="24"/>
          <w:szCs w:val="24"/>
        </w:rPr>
        <w:t xml:space="preserve"> "Санитарно-эпидемиологические требования к содержанию территорий городских и сельских поселений, к водным об</w:t>
      </w:r>
      <w:r>
        <w:rPr>
          <w:rFonts w:ascii="Times New Roman" w:hAnsi="Times New Roman"/>
          <w:sz w:val="24"/>
          <w:szCs w:val="24"/>
        </w:rPr>
        <w:t xml:space="preserve">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(далее - СанПиН </w:t>
      </w:r>
      <w:r>
        <w:rPr>
          <w:rFonts w:ascii="Times New Roman" w:hAnsi="Times New Roman"/>
          <w:sz w:val="24"/>
          <w:szCs w:val="24"/>
        </w:rPr>
        <w:t>2.1.3684-21) сообщает.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вопросу установления временных отступлений от нормативов качества питьевой воды поясняем.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Положения санитарных правил и норм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СанПиН 2.1.3684-21</w:t>
        </w:r>
      </w:hyperlink>
      <w:r>
        <w:rPr>
          <w:rFonts w:ascii="Times New Roman" w:hAnsi="Times New Roman"/>
          <w:sz w:val="24"/>
          <w:szCs w:val="24"/>
        </w:rPr>
        <w:t>, ра</w:t>
      </w:r>
      <w:r>
        <w:rPr>
          <w:rFonts w:ascii="Times New Roman" w:hAnsi="Times New Roman"/>
          <w:sz w:val="24"/>
          <w:szCs w:val="24"/>
        </w:rPr>
        <w:t xml:space="preserve">зработанных в том числе с целью актуализации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СанПиН 2.1.4.1074-01</w:t>
        </w:r>
      </w:hyperlink>
      <w:r>
        <w:rPr>
          <w:rFonts w:ascii="Times New Roman" w:hAnsi="Times New Roman"/>
          <w:sz w:val="24"/>
          <w:szCs w:val="24"/>
        </w:rPr>
        <w:t xml:space="preserve"> "Питьевая вода. Гигиенические требования к качеству воды централизованных систем питьевого водоснабжения. Ко</w:t>
      </w:r>
      <w:r>
        <w:rPr>
          <w:rFonts w:ascii="Times New Roman" w:hAnsi="Times New Roman"/>
          <w:sz w:val="24"/>
          <w:szCs w:val="24"/>
        </w:rPr>
        <w:t xml:space="preserve">нтроль качества. Гигиенические требования к обеспечению безопасности систем горячего водоснабжения" (далее - СанПиН 2.1.4.1074-01), не противоречат требованиям Федерального закона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от 07.12.2011 N 416-ФЗ</w:t>
        </w:r>
      </w:hyperlink>
      <w:r>
        <w:rPr>
          <w:rFonts w:ascii="Times New Roman" w:hAnsi="Times New Roman"/>
          <w:sz w:val="24"/>
          <w:szCs w:val="24"/>
        </w:rPr>
        <w:t xml:space="preserve"> "О водоснабжении и водоотведении" (далее - Федеральный закон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416).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требованиями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п. 9</w:t>
        </w:r>
      </w:hyperlink>
      <w:r>
        <w:rPr>
          <w:rFonts w:ascii="Times New Roman" w:hAnsi="Times New Roman"/>
          <w:sz w:val="24"/>
          <w:szCs w:val="24"/>
        </w:rPr>
        <w:t xml:space="preserve"> ст. 23 Федерального закона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416 на сро</w:t>
      </w:r>
      <w:r>
        <w:rPr>
          <w:rFonts w:ascii="Times New Roman" w:hAnsi="Times New Roman"/>
          <w:sz w:val="24"/>
          <w:szCs w:val="24"/>
        </w:rPr>
        <w:t>к реализации плана мероприятий по приведению качества питьевой воды в соответствие с установленными требованиями организацией, осуществляющей холодное водоснабжение, допускается несоответствие качества подаваемой питьевой воды установленным требованиям в п</w:t>
      </w:r>
      <w:r>
        <w:rPr>
          <w:rFonts w:ascii="Times New Roman" w:hAnsi="Times New Roman"/>
          <w:sz w:val="24"/>
          <w:szCs w:val="24"/>
        </w:rPr>
        <w:t>ределах, определенных таким планом мероприятий, за исключением показателей качества питьевой воды, характеризующих ее безопасность. В течение срока реализации плана мероприятий по приведению качества питьевой воды в соответствие с установленными требования</w:t>
      </w:r>
      <w:r>
        <w:rPr>
          <w:rFonts w:ascii="Times New Roman" w:hAnsi="Times New Roman"/>
          <w:sz w:val="24"/>
          <w:szCs w:val="24"/>
        </w:rPr>
        <w:t>ми не допускается снижение качества питьевой воды.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п. 76</w:t>
        </w:r>
      </w:hyperlink>
      <w:r>
        <w:rPr>
          <w:rFonts w:ascii="Times New Roman" w:hAnsi="Times New Roman"/>
          <w:sz w:val="24"/>
          <w:szCs w:val="24"/>
        </w:rPr>
        <w:t xml:space="preserve"> СанПиН 2.1.3684-21, в котором делается прямая ссылка на Федеральный закон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N 416</w:t>
        </w:r>
      </w:hyperlink>
      <w:r>
        <w:rPr>
          <w:rFonts w:ascii="Times New Roman" w:hAnsi="Times New Roman"/>
          <w:sz w:val="24"/>
          <w:szCs w:val="24"/>
        </w:rPr>
        <w:t>, определены сам факт временных отступлений, показатели, по которым допускаются временные отступления (за исключением показателей безопасности питьевой воды и горячей воды), условия установлени</w:t>
      </w:r>
      <w:r>
        <w:rPr>
          <w:rFonts w:ascii="Times New Roman" w:hAnsi="Times New Roman"/>
          <w:sz w:val="24"/>
          <w:szCs w:val="24"/>
        </w:rPr>
        <w:t>я временных отступлений (отсутствие угрозы здоровью населения в период действия временных отступлений, подтвержденной результатами санитарно-эпидемиологической оценки риска здоровью населения, информирование населения о введении временных отступлений и сро</w:t>
      </w:r>
      <w:r>
        <w:rPr>
          <w:rFonts w:ascii="Times New Roman" w:hAnsi="Times New Roman"/>
          <w:sz w:val="24"/>
          <w:szCs w:val="24"/>
        </w:rPr>
        <w:t xml:space="preserve">ках их действия, </w:t>
      </w:r>
      <w:r>
        <w:rPr>
          <w:rFonts w:ascii="Times New Roman" w:hAnsi="Times New Roman"/>
          <w:sz w:val="24"/>
          <w:szCs w:val="24"/>
        </w:rPr>
        <w:lastRenderedPageBreak/>
        <w:t>отсутствии риска для здоровья населения, а также рекомендациях для населения по использованию питьевой и горячей воды).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установления отклонения от гигиенических нормативов по показателям химического состава, влияющим на органолептичес</w:t>
      </w:r>
      <w:r>
        <w:rPr>
          <w:rFonts w:ascii="Times New Roman" w:hAnsi="Times New Roman"/>
          <w:sz w:val="24"/>
          <w:szCs w:val="24"/>
        </w:rPr>
        <w:t xml:space="preserve">кие свойства воды, установлен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п. 9</w:t>
        </w:r>
      </w:hyperlink>
      <w:r>
        <w:rPr>
          <w:rFonts w:ascii="Times New Roman" w:hAnsi="Times New Roman"/>
          <w:sz w:val="24"/>
          <w:szCs w:val="24"/>
        </w:rPr>
        <w:t xml:space="preserve"> ст. 23 Федерального закона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416 и определяется сроком реализации мероприятий по улучшению качества питьевой воды (но не более 7 лет) для</w:t>
      </w:r>
      <w:r>
        <w:rPr>
          <w:rFonts w:ascii="Times New Roman" w:hAnsi="Times New Roman"/>
          <w:sz w:val="24"/>
          <w:szCs w:val="24"/>
        </w:rPr>
        <w:t xml:space="preserve"> конкретной системы водоснабжения.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Обращаем внимание, что с 01.03.2021 к полномочиям главных государственных санитарных врачей не отнесено принятие постановлений по установлению временных отклонений.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Организацией, осуществляющей холодное водоснабжение, в с</w:t>
      </w:r>
      <w:r>
        <w:rPr>
          <w:rFonts w:ascii="Times New Roman" w:hAnsi="Times New Roman"/>
          <w:sz w:val="24"/>
          <w:szCs w:val="24"/>
        </w:rPr>
        <w:t xml:space="preserve">лучае установления временных отклонений необходимо руководствоваться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п. 7</w:t>
        </w:r>
      </w:hyperlink>
      <w:r>
        <w:rPr>
          <w:rFonts w:ascii="Times New Roman" w:hAnsi="Times New Roman"/>
          <w:sz w:val="24"/>
          <w:szCs w:val="24"/>
        </w:rPr>
        <w:t xml:space="preserve"> ст. 23 Федерального закона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416.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Учитывая, что необходимость и сроки установления временных отсту</w:t>
      </w:r>
      <w:r>
        <w:rPr>
          <w:rFonts w:ascii="Times New Roman" w:hAnsi="Times New Roman"/>
          <w:sz w:val="24"/>
          <w:szCs w:val="24"/>
        </w:rPr>
        <w:t>плений зависят от плана мероприятий по приведению качества питьевой воды в соответствие с установленными требованиями, вопрос по установлению временных отступлений целесообразно решать в ходе разработки таких планов мероприятий.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в плане мероприяти</w:t>
      </w:r>
      <w:r>
        <w:rPr>
          <w:rFonts w:ascii="Times New Roman" w:hAnsi="Times New Roman"/>
          <w:sz w:val="24"/>
          <w:szCs w:val="24"/>
        </w:rPr>
        <w:t>й должны быть указаны показатели, по которым устанавливаются временные отступления, их значения, мероприятия по приведению качества питьевой воды в соответствие с установленными требованиями.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вопросу установления предельно допустимой концентрации хлороф</w:t>
      </w:r>
      <w:r>
        <w:rPr>
          <w:rFonts w:ascii="Times New Roman" w:hAnsi="Times New Roman"/>
          <w:sz w:val="24"/>
          <w:szCs w:val="24"/>
        </w:rPr>
        <w:t>орма в питьевой воде поясняем.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Постановлением Главного государственного санитарного врача Российской Федерации от 28.09.2007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75 с 15.12.2007 введены в действие гигиенические нормативы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ГН 2.1.5.2280-07</w:t>
        </w:r>
      </w:hyperlink>
      <w:r>
        <w:rPr>
          <w:rFonts w:ascii="Times New Roman" w:hAnsi="Times New Roman"/>
          <w:sz w:val="24"/>
          <w:szCs w:val="24"/>
        </w:rPr>
        <w:t xml:space="preserve"> "Дополнения и изменения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 к гигиеническим нормативам "Предельно допустимые концентрации (ПДК) химических веществ в воде водных объектов хозяйственно-питьевого и культурно-бытового водопользования. ГН 2.1.5.1315-03" (далее - Г</w:t>
      </w:r>
      <w:r>
        <w:rPr>
          <w:rFonts w:ascii="Times New Roman" w:hAnsi="Times New Roman"/>
          <w:sz w:val="24"/>
          <w:szCs w:val="24"/>
        </w:rPr>
        <w:t>Н 2.1.5.2280-07), которые установили предельно допустимую концентрацию (далее - ПДК) хлороформа в питьевой воде в значении - не более 0,06 мг/л.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Разъяснения о вступлении в действие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ГН 2.1.5.2280-07</w:t>
        </w:r>
      </w:hyperlink>
      <w:r>
        <w:rPr>
          <w:rFonts w:ascii="Times New Roman" w:hAnsi="Times New Roman"/>
          <w:sz w:val="24"/>
          <w:szCs w:val="24"/>
        </w:rPr>
        <w:t xml:space="preserve"> были даны Роспотребнадзором письмом от 27.05.2008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01/5477-8-32, размещенном в общем доступе в справочно-правовых системах "Консультант-плюс", "Гарант".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санитарных правилах и нормах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СанПиН 1.2.3685-21</w:t>
        </w:r>
      </w:hyperlink>
      <w:r>
        <w:rPr>
          <w:rFonts w:ascii="Times New Roman" w:hAnsi="Times New Roman"/>
          <w:sz w:val="24"/>
          <w:szCs w:val="24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 (далее - СанПиН 1.2.3685-21) ПДК хлороформа в питьевой воде установлена в з</w:t>
      </w:r>
      <w:r>
        <w:rPr>
          <w:rFonts w:ascii="Times New Roman" w:hAnsi="Times New Roman"/>
          <w:sz w:val="24"/>
          <w:szCs w:val="24"/>
        </w:rPr>
        <w:t>начении - не более 0,06 мг/л.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ПДК хлороформа в питьевой воде, указанная в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СанПиН 1.2.3685-21</w:t>
        </w:r>
      </w:hyperlink>
      <w:r>
        <w:rPr>
          <w:rFonts w:ascii="Times New Roman" w:hAnsi="Times New Roman"/>
          <w:sz w:val="24"/>
          <w:szCs w:val="24"/>
        </w:rPr>
        <w:t xml:space="preserve">, определена в соответствии с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ГН 2.1.5.2280-07</w:t>
        </w:r>
      </w:hyperlink>
      <w:r>
        <w:rPr>
          <w:rFonts w:ascii="Times New Roman" w:hAnsi="Times New Roman"/>
          <w:sz w:val="24"/>
          <w:szCs w:val="24"/>
        </w:rPr>
        <w:t>, действовавшим с 2007 года.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Относительно проведения ежедневной влажной уборки с применением моющих и чистящих средств в помещениях общего пользования многоквартирных жилых домов в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п. 126</w:t>
        </w:r>
      </w:hyperlink>
      <w:r>
        <w:rPr>
          <w:rFonts w:ascii="Times New Roman" w:hAnsi="Times New Roman"/>
          <w:sz w:val="24"/>
          <w:szCs w:val="24"/>
        </w:rPr>
        <w:t xml:space="preserve"> СанПиН 2.1.3684-21 имеется техническая неточность.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вышеизложенным, в адрес Территориальных органов Роспотребнадзора направлено методическое письмо, в соответствии с к</w:t>
      </w:r>
      <w:r>
        <w:rPr>
          <w:rFonts w:ascii="Times New Roman" w:hAnsi="Times New Roman"/>
          <w:sz w:val="24"/>
          <w:szCs w:val="24"/>
        </w:rPr>
        <w:t xml:space="preserve">оторым при осуществлении федерального государственного санитарно-эпидемиологического надзора за содержанием помещений общего пользования многоквартирных жилых домов, в части кратности проведения влажной </w:t>
      </w:r>
      <w:r>
        <w:rPr>
          <w:rFonts w:ascii="Times New Roman" w:hAnsi="Times New Roman"/>
          <w:sz w:val="24"/>
          <w:szCs w:val="24"/>
        </w:rPr>
        <w:lastRenderedPageBreak/>
        <w:t>уборки с применением моющих и чистящих средств, необх</w:t>
      </w:r>
      <w:r>
        <w:rPr>
          <w:rFonts w:ascii="Times New Roman" w:hAnsi="Times New Roman"/>
          <w:sz w:val="24"/>
          <w:szCs w:val="24"/>
        </w:rPr>
        <w:t>одимо исходить из следующего.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п. 133</w:t>
        </w:r>
      </w:hyperlink>
      <w:r>
        <w:rPr>
          <w:rFonts w:ascii="Times New Roman" w:hAnsi="Times New Roman"/>
          <w:sz w:val="24"/>
          <w:szCs w:val="24"/>
        </w:rPr>
        <w:t xml:space="preserve"> СанПиН 2.1.3684-21 не допускается захламление, загрязнение и затопление подвалов и технических подполий, лестничных пр</w:t>
      </w:r>
      <w:r>
        <w:rPr>
          <w:rFonts w:ascii="Times New Roman" w:hAnsi="Times New Roman"/>
          <w:sz w:val="24"/>
          <w:szCs w:val="24"/>
        </w:rPr>
        <w:t>олетов и клеток, чердачных помещений.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Минимальный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/>
          <w:sz w:val="24"/>
          <w:szCs w:val="24"/>
        </w:rPr>
        <w:t xml:space="preserve"> услуг и работ, необходимых для обеспечения надлежащего содержания общего имущества в многоквартирном доме, утвержде</w:t>
      </w:r>
      <w:r>
        <w:rPr>
          <w:rFonts w:ascii="Times New Roman" w:hAnsi="Times New Roman"/>
          <w:sz w:val="24"/>
          <w:szCs w:val="24"/>
        </w:rPr>
        <w:t xml:space="preserve">н постановлением Правительства Российской Федерации от 03.04.2013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 (вместе с "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Правилами</w:t>
        </w:r>
      </w:hyperlink>
      <w:r>
        <w:rPr>
          <w:rFonts w:ascii="Times New Roman" w:hAnsi="Times New Roman"/>
          <w:sz w:val="24"/>
          <w:szCs w:val="24"/>
        </w:rPr>
        <w:t xml:space="preserve"> оказания услуг и выполнения работ, необходимых для обеспечения надлежащего содержания общего имущества в многоквартирном доме") (далее - Минимальный перечень услуг и Прав</w:t>
      </w:r>
      <w:r>
        <w:rPr>
          <w:rFonts w:ascii="Times New Roman" w:hAnsi="Times New Roman"/>
          <w:sz w:val="24"/>
          <w:szCs w:val="24"/>
        </w:rPr>
        <w:t>ила оказания услуг соответственно).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п. 2</w:t>
        </w:r>
      </w:hyperlink>
      <w:r>
        <w:rPr>
          <w:rFonts w:ascii="Times New Roman" w:hAnsi="Times New Roman"/>
          <w:sz w:val="24"/>
          <w:szCs w:val="24"/>
        </w:rPr>
        <w:t xml:space="preserve"> Правил оказания услуг, перечень услуг и работ из числа включенных в минимальный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/>
          <w:sz w:val="24"/>
          <w:szCs w:val="24"/>
        </w:rPr>
        <w:t xml:space="preserve"> услуг и работ, необходимых для обеспечения надлежащего содержания общего имущества в многоквартирном доме, периодичность их оказания и выполнения определяются и отражаются в зависимости от выбранного </w:t>
      </w:r>
      <w:r>
        <w:rPr>
          <w:rFonts w:ascii="Times New Roman" w:hAnsi="Times New Roman"/>
          <w:sz w:val="24"/>
          <w:szCs w:val="24"/>
        </w:rPr>
        <w:t>и реализованного способа управления многоквартирным домом: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</w:t>
      </w:r>
      <w:r>
        <w:rPr>
          <w:rFonts w:ascii="Times New Roman" w:hAnsi="Times New Roman"/>
          <w:sz w:val="24"/>
          <w:szCs w:val="24"/>
        </w:rPr>
        <w:t>ом доме;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в порядке, определенном уставом товарищества или кооператива - в случае, если управ</w:t>
      </w:r>
      <w:r>
        <w:rPr>
          <w:rFonts w:ascii="Times New Roman" w:hAnsi="Times New Roman"/>
          <w:sz w:val="24"/>
          <w:szCs w:val="24"/>
        </w:rPr>
        <w:t>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в договоре оказания услуг и (или) выпол</w:t>
      </w:r>
      <w:r>
        <w:rPr>
          <w:rFonts w:ascii="Times New Roman" w:hAnsi="Times New Roman"/>
          <w:sz w:val="24"/>
          <w:szCs w:val="24"/>
        </w:rPr>
        <w:t xml:space="preserve">нения работ по содержанию и ремонту общего имущества в многоквартирном доме - в случае, предусмотренном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ч. 1.1</w:t>
        </w:r>
      </w:hyperlink>
      <w:r>
        <w:rPr>
          <w:rFonts w:ascii="Times New Roman" w:hAnsi="Times New Roman"/>
          <w:sz w:val="24"/>
          <w:szCs w:val="24"/>
        </w:rPr>
        <w:t xml:space="preserve"> ст. 164 Жилищного кодекса Российской Федерации;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в решении </w:t>
      </w:r>
      <w:r>
        <w:rPr>
          <w:rFonts w:ascii="Times New Roman" w:hAnsi="Times New Roman"/>
          <w:sz w:val="24"/>
          <w:szCs w:val="24"/>
        </w:rPr>
        <w:t xml:space="preserve">застройщика - в случае, предусмотренном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ч. 14</w:t>
        </w:r>
      </w:hyperlink>
      <w:r>
        <w:rPr>
          <w:rFonts w:ascii="Times New Roman" w:hAnsi="Times New Roman"/>
          <w:sz w:val="24"/>
          <w:szCs w:val="24"/>
        </w:rPr>
        <w:t xml:space="preserve"> ст. 161 Жилищного кодекса Российской Федерации, если застройщик непосредственно управляет многоквартирным домом.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</w:t>
      </w:r>
      <w:r>
        <w:rPr>
          <w:rFonts w:ascii="Times New Roman" w:hAnsi="Times New Roman"/>
          <w:sz w:val="24"/>
          <w:szCs w:val="24"/>
        </w:rPr>
        <w:t xml:space="preserve"> вышеизложенного федеральный государственный санитарно-эпидемиологический надзор за содержанием помещений общего пользования многоквартирных жилых домов в части кратности проведения влажной уборки с применением моющих и чистящих средств необходимо осуществ</w:t>
      </w:r>
      <w:r>
        <w:rPr>
          <w:rFonts w:ascii="Times New Roman" w:hAnsi="Times New Roman"/>
          <w:sz w:val="24"/>
          <w:szCs w:val="24"/>
        </w:rPr>
        <w:t>лять с учетом требований жилищного законодательства.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Роспотребнадзором с целью единообразного применения подготовлены изменения в СанПиН 1.2.3684-21.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Официальный источник электронного документа содержит неточность: имеется в виду </w:t>
      </w:r>
      <w:hyperlink r:id="rId26" w:history="1">
        <w:r>
          <w:rPr>
            <w:rFonts w:ascii="Times New Roman" w:hAnsi="Times New Roman"/>
            <w:b/>
            <w:bCs/>
            <w:i/>
            <w:iCs/>
            <w:sz w:val="24"/>
            <w:szCs w:val="24"/>
            <w:u w:val="single"/>
          </w:rPr>
          <w:t>СанПиН 2.1.3684-21</w:t>
        </w:r>
      </w:hyperlink>
      <w:r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000000" w:rsidRDefault="00EC2BC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Руководитель</w:t>
      </w:r>
    </w:p>
    <w:p w:rsidR="00EC2BC2" w:rsidRDefault="00EC2BC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А.Ю. ПОПОВА</w:t>
      </w:r>
    </w:p>
    <w:sectPr w:rsidR="00EC2BC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34CB"/>
    <w:rsid w:val="00A834CB"/>
    <w:rsid w:val="00EC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82085C1-AE7E-4E14-A322-637F640C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23282#l170" TargetMode="External"/><Relationship Id="rId13" Type="http://schemas.openxmlformats.org/officeDocument/2006/relationships/hyperlink" Target="https://normativ.kontur.ru/document?moduleid=9&amp;documentid=122642#l7" TargetMode="External"/><Relationship Id="rId18" Type="http://schemas.openxmlformats.org/officeDocument/2006/relationships/hyperlink" Target="https://normativ.kontur.ru/document?moduleid=9&amp;documentid=383287#l345" TargetMode="External"/><Relationship Id="rId26" Type="http://schemas.openxmlformats.org/officeDocument/2006/relationships/hyperlink" Target="https://normativ.kontur.ru/document?moduleid=9&amp;documentid=383287#l4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77103#l45" TargetMode="External"/><Relationship Id="rId7" Type="http://schemas.openxmlformats.org/officeDocument/2006/relationships/hyperlink" Target="https://normativ.kontur.ru/document?moduleid=1&amp;documentid=323282#l0" TargetMode="External"/><Relationship Id="rId12" Type="http://schemas.openxmlformats.org/officeDocument/2006/relationships/hyperlink" Target="https://normativ.kontur.ru/document?moduleid=1&amp;documentid=323282#l169" TargetMode="External"/><Relationship Id="rId17" Type="http://schemas.openxmlformats.org/officeDocument/2006/relationships/hyperlink" Target="https://normativ.kontur.ru/document?moduleid=9&amp;documentid=122642#l7" TargetMode="External"/><Relationship Id="rId25" Type="http://schemas.openxmlformats.org/officeDocument/2006/relationships/hyperlink" Target="https://normativ.kontur.ru/document?moduleid=1&amp;documentid=379646#l28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9&amp;documentid=385026#l2292" TargetMode="External"/><Relationship Id="rId20" Type="http://schemas.openxmlformats.org/officeDocument/2006/relationships/hyperlink" Target="https://normativ.kontur.ru/document?moduleid=1&amp;documentid=277103#l2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9&amp;documentid=135787#l7" TargetMode="External"/><Relationship Id="rId11" Type="http://schemas.openxmlformats.org/officeDocument/2006/relationships/hyperlink" Target="https://normativ.kontur.ru/document?moduleid=1&amp;documentid=323282#l170" TargetMode="External"/><Relationship Id="rId24" Type="http://schemas.openxmlformats.org/officeDocument/2006/relationships/hyperlink" Target="https://normativ.kontur.ru/document?moduleid=1&amp;documentid=180271#l904" TargetMode="External"/><Relationship Id="rId5" Type="http://schemas.openxmlformats.org/officeDocument/2006/relationships/hyperlink" Target="https://normativ.kontur.ru/document?moduleid=9&amp;documentid=383287#l43" TargetMode="External"/><Relationship Id="rId15" Type="http://schemas.openxmlformats.org/officeDocument/2006/relationships/hyperlink" Target="https://normativ.kontur.ru/document?moduleid=9&amp;documentid=385026#l2292" TargetMode="External"/><Relationship Id="rId23" Type="http://schemas.openxmlformats.org/officeDocument/2006/relationships/hyperlink" Target="https://normativ.kontur.ru/document?moduleid=1&amp;documentid=277103#l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323282#l0" TargetMode="External"/><Relationship Id="rId19" Type="http://schemas.openxmlformats.org/officeDocument/2006/relationships/hyperlink" Target="https://normativ.kontur.ru/document?moduleid=9&amp;documentid=383287#l371" TargetMode="External"/><Relationship Id="rId4" Type="http://schemas.openxmlformats.org/officeDocument/2006/relationships/hyperlink" Target="https://normativ.kontur.ru/document?moduleid=9&amp;documentid=383287#l44" TargetMode="External"/><Relationship Id="rId9" Type="http://schemas.openxmlformats.org/officeDocument/2006/relationships/hyperlink" Target="https://normativ.kontur.ru/document?moduleid=9&amp;documentid=383287#l222" TargetMode="External"/><Relationship Id="rId14" Type="http://schemas.openxmlformats.org/officeDocument/2006/relationships/hyperlink" Target="https://normativ.kontur.ru/document?moduleid=9&amp;documentid=122642#l7" TargetMode="External"/><Relationship Id="rId22" Type="http://schemas.openxmlformats.org/officeDocument/2006/relationships/hyperlink" Target="https://normativ.kontur.ru/document?moduleid=1&amp;documentid=277103#l4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2026-07-16T05:34:00Z</dcterms:created>
  <dcterms:modified xsi:type="dcterms:W3CDTF">2026-07-16T05:34:00Z</dcterms:modified>
</cp:coreProperties>
</file>